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69F24" w14:textId="77777777" w:rsidR="0004228A" w:rsidRDefault="00781B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Brief summary</w:t>
      </w:r>
    </w:p>
    <w:p w14:paraId="1824212A" w14:textId="77777777" w:rsidR="0004228A" w:rsidRDefault="0004228A">
      <w:pPr>
        <w:jc w:val="center"/>
        <w:rPr>
          <w:b/>
          <w:sz w:val="28"/>
          <w:szCs w:val="28"/>
          <w:vertAlign w:val="superscript"/>
        </w:rPr>
      </w:pPr>
    </w:p>
    <w:tbl>
      <w:tblPr>
        <w:tblW w:w="9616" w:type="dxa"/>
        <w:tblInd w:w="-5" w:type="dxa"/>
        <w:tblLook w:val="04A0" w:firstRow="1" w:lastRow="0" w:firstColumn="1" w:lastColumn="0" w:noHBand="0" w:noVBand="1"/>
      </w:tblPr>
      <w:tblGrid>
        <w:gridCol w:w="496"/>
        <w:gridCol w:w="2448"/>
        <w:gridCol w:w="6672"/>
      </w:tblGrid>
      <w:tr w:rsidR="0004228A" w:rsidRPr="00781BEC" w14:paraId="595E3D6C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9101D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C09CC" w14:textId="77777777" w:rsidR="0004228A" w:rsidRPr="00781BEC" w:rsidRDefault="00781BEC">
            <w:pPr>
              <w:jc w:val="center"/>
              <w:rPr>
                <w:sz w:val="28"/>
                <w:szCs w:val="28"/>
                <w:lang w:val="en-US"/>
              </w:rPr>
            </w:pPr>
            <w:r w:rsidRPr="00781BEC">
              <w:rPr>
                <w:sz w:val="28"/>
                <w:szCs w:val="28"/>
                <w:lang w:val="en-US"/>
              </w:rPr>
              <w:t>Name of the academic discipline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81BE" w14:textId="77777777" w:rsidR="0004228A" w:rsidRPr="00781BEC" w:rsidRDefault="00781BEC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81BEC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>Bodies of inquiry in the system of pre-trial proceedings on materials and criminal cases</w:t>
            </w:r>
          </w:p>
        </w:tc>
      </w:tr>
      <w:tr w:rsidR="0004228A" w14:paraId="4D5392E9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74B8D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A289B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Specialty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879E" w14:textId="77777777" w:rsidR="0004228A" w:rsidRDefault="00781B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1-24 01 02 "Jurisprudence"</w:t>
            </w:r>
          </w:p>
        </w:tc>
      </w:tr>
      <w:tr w:rsidR="0004228A" w14:paraId="3B2CCFE5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7DEAC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620C8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Course of study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909E" w14:textId="77777777" w:rsidR="0004228A" w:rsidRDefault="00781B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4228A" w14:paraId="2F17207D" w14:textId="77777777">
        <w:trPr>
          <w:trHeight w:val="31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05D82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00B7B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Semester of study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63ED" w14:textId="77777777" w:rsidR="0004228A" w:rsidRDefault="00781B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semester</w:t>
            </w:r>
          </w:p>
        </w:tc>
      </w:tr>
      <w:tr w:rsidR="0004228A" w14:paraId="4BD6E4A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62764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1E1DA" w14:textId="77777777" w:rsidR="0004228A" w:rsidRPr="00781BEC" w:rsidRDefault="00781BEC">
            <w:pPr>
              <w:jc w:val="center"/>
              <w:rPr>
                <w:sz w:val="28"/>
                <w:szCs w:val="28"/>
                <w:lang w:val="en-US"/>
              </w:rPr>
            </w:pPr>
            <w:r w:rsidRPr="00781BEC">
              <w:rPr>
                <w:sz w:val="28"/>
                <w:szCs w:val="28"/>
                <w:lang w:val="en-US"/>
              </w:rPr>
              <w:t xml:space="preserve">Labor </w:t>
            </w:r>
            <w:r w:rsidRPr="00781BEC">
              <w:rPr>
                <w:sz w:val="28"/>
                <w:szCs w:val="28"/>
                <w:lang w:val="en-US"/>
              </w:rPr>
              <w:t>intensity in credit units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165A" w14:textId="77777777" w:rsidR="0004228A" w:rsidRDefault="00781B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z. e.</w:t>
            </w:r>
          </w:p>
          <w:p w14:paraId="6BC05056" w14:textId="77777777" w:rsidR="0004228A" w:rsidRDefault="0004228A">
            <w:pPr>
              <w:jc w:val="both"/>
              <w:rPr>
                <w:sz w:val="28"/>
                <w:szCs w:val="28"/>
              </w:rPr>
            </w:pPr>
          </w:p>
        </w:tc>
      </w:tr>
      <w:tr w:rsidR="0004228A" w14:paraId="4AD6D17B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FE7B7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91EAA" w14:textId="77777777" w:rsidR="0004228A" w:rsidRPr="00781BEC" w:rsidRDefault="00781BEC">
            <w:pPr>
              <w:jc w:val="center"/>
              <w:rPr>
                <w:sz w:val="28"/>
                <w:szCs w:val="28"/>
                <w:lang w:val="en-US"/>
              </w:rPr>
            </w:pPr>
            <w:r w:rsidRPr="00781BEC">
              <w:rPr>
                <w:sz w:val="28"/>
                <w:szCs w:val="28"/>
                <w:lang w:val="en-US"/>
              </w:rPr>
              <w:t>Degree, title, full name of the teacher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28AB" w14:textId="77777777" w:rsidR="0004228A" w:rsidRDefault="00781B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Romanyuk Dmitry Aleksandrovich</w:t>
            </w:r>
          </w:p>
        </w:tc>
      </w:tr>
      <w:tr w:rsidR="0004228A" w:rsidRPr="00781BEC" w14:paraId="44E692CB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F3FB7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C15C3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Purpose of the discipline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C238" w14:textId="77777777" w:rsidR="0004228A" w:rsidRPr="00781BEC" w:rsidRDefault="00781BEC">
            <w:pPr>
              <w:spacing w:line="280" w:lineRule="exact"/>
              <w:jc w:val="both"/>
              <w:rPr>
                <w:sz w:val="28"/>
                <w:szCs w:val="28"/>
                <w:lang w:val="en-US" w:eastAsia="en-US"/>
              </w:rPr>
            </w:pPr>
            <w:r w:rsidRPr="00781BEC">
              <w:rPr>
                <w:sz w:val="28"/>
                <w:szCs w:val="28"/>
                <w:lang w:val="en-US"/>
              </w:rPr>
              <w:t xml:space="preserve">Development and consolidation of knowledge, as well as practical skills and abilities required in </w:t>
            </w:r>
            <w:r w:rsidRPr="00781BEC">
              <w:rPr>
                <w:sz w:val="28"/>
                <w:szCs w:val="28"/>
                <w:lang w:val="en-US"/>
              </w:rPr>
              <w:t>professional activities related to the implementation of a preliminary investigation in the form of an inquiry and the implementation of other procedural powers of the body of inquiry</w:t>
            </w:r>
            <w:r w:rsidRPr="00781BEC">
              <w:rPr>
                <w:sz w:val="28"/>
                <w:szCs w:val="28"/>
                <w:lang w:val="en-US" w:eastAsia="en-US"/>
              </w:rPr>
              <w:t xml:space="preserve">. </w:t>
            </w:r>
            <w:r w:rsidRPr="00781BEC">
              <w:rPr>
                <w:sz w:val="28"/>
                <w:szCs w:val="28"/>
                <w:lang w:val="en-US"/>
              </w:rPr>
              <w:t>deepening students ' knowledge of the essence of the criminal procedure</w:t>
            </w:r>
            <w:r w:rsidRPr="00781BEC">
              <w:rPr>
                <w:sz w:val="28"/>
                <w:szCs w:val="28"/>
                <w:lang w:val="en-US"/>
              </w:rPr>
              <w:t xml:space="preserve"> activity of the body of inquiry, the powers of the head of the body of inquiry, the person conducting the inquiry; developing the ability to interpret and apply the norms of criminal procedure legislation and local acts, taking into account the specifics </w:t>
            </w:r>
            <w:r w:rsidRPr="00781BEC">
              <w:rPr>
                <w:sz w:val="28"/>
                <w:szCs w:val="28"/>
                <w:lang w:val="en-US"/>
              </w:rPr>
              <w:t xml:space="preserve">of conducting an inquiry in criminal cases; developing skills in making procedural decisions and preparing procedural documents in the relevant field of activity; familiarizing with current investigative and judicial practice, as well as existing problems </w:t>
            </w:r>
            <w:r w:rsidRPr="00781BEC">
              <w:rPr>
                <w:sz w:val="28"/>
                <w:szCs w:val="28"/>
                <w:lang w:val="en-US"/>
              </w:rPr>
              <w:t xml:space="preserve">of a law enforcement nature in the sphere of activities of bodies of inquiry in criminal cases. </w:t>
            </w:r>
            <w:r w:rsidRPr="00781BEC">
              <w:rPr>
                <w:color w:val="000000"/>
                <w:spacing w:val="-3"/>
                <w:sz w:val="28"/>
                <w:szCs w:val="28"/>
                <w:lang w:val="en-US"/>
              </w:rPr>
              <w:t>Formation of a high level of legal awareness, creative and scientific thinking of future specialists, formation of an internal attitude to the need for accurate</w:t>
            </w:r>
            <w:r w:rsidRPr="00781BEC">
              <w:rPr>
                <w:color w:val="000000"/>
                <w:spacing w:val="-3"/>
                <w:sz w:val="28"/>
                <w:szCs w:val="28"/>
                <w:lang w:val="en-US"/>
              </w:rPr>
              <w:t xml:space="preserve"> and unconditional compliance with the requirements contained in regulatory legal acts of the Republic of Belarus.</w:t>
            </w:r>
          </w:p>
        </w:tc>
      </w:tr>
      <w:tr w:rsidR="0004228A" w:rsidRPr="00781BEC" w14:paraId="15D49235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A5547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67556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Prerequisites</w:t>
            </w:r>
          </w:p>
          <w:p w14:paraId="03903757" w14:textId="77777777" w:rsidR="0004228A" w:rsidRDefault="000422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C8F1" w14:textId="77777777" w:rsidR="0004228A" w:rsidRPr="00781BEC" w:rsidRDefault="00781BEC">
            <w:pPr>
              <w:spacing w:line="280" w:lineRule="exact"/>
              <w:jc w:val="both"/>
              <w:rPr>
                <w:sz w:val="28"/>
                <w:szCs w:val="28"/>
                <w:lang w:val="en-US"/>
              </w:rPr>
            </w:pPr>
            <w:r w:rsidRPr="00781BEC">
              <w:rPr>
                <w:sz w:val="28"/>
                <w:szCs w:val="28"/>
                <w:lang w:val="en-US"/>
              </w:rPr>
              <w:t>Successful acquisition of the discipline is based on modern knowledge of "Judicial System", "Prosecutor's supervision", "Cr</w:t>
            </w:r>
            <w:r w:rsidRPr="00781BEC">
              <w:rPr>
                <w:sz w:val="28"/>
                <w:szCs w:val="28"/>
                <w:lang w:val="en-US"/>
              </w:rPr>
              <w:t>iminal Law" and "Criminal Procedure". This approach will make it possible to form the professional competencies of graduates in the specialty 1-24 01 02 "Law".</w:t>
            </w:r>
          </w:p>
        </w:tc>
      </w:tr>
      <w:tr w:rsidR="0004228A" w:rsidRPr="00781BEC" w14:paraId="2BEB0C0E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9A7C4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5B9A3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Content of the discipline</w:t>
            </w:r>
          </w:p>
          <w:p w14:paraId="2ACF54DE" w14:textId="77777777" w:rsidR="0004228A" w:rsidRDefault="000422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9A65" w14:textId="77777777" w:rsidR="0004228A" w:rsidRPr="00781BEC" w:rsidRDefault="00781BEC">
            <w:pPr>
              <w:autoSpaceDE w:val="0"/>
              <w:spacing w:line="280" w:lineRule="exact"/>
              <w:rPr>
                <w:sz w:val="28"/>
                <w:szCs w:val="28"/>
                <w:lang w:val="en-US"/>
              </w:rPr>
            </w:pPr>
            <w:r w:rsidRPr="00781BEC">
              <w:rPr>
                <w:sz w:val="28"/>
                <w:szCs w:val="28"/>
                <w:lang w:val="en-US"/>
              </w:rPr>
              <w:t xml:space="preserve">Subject, system and basic concepts of the academic discipline. Formation and development of investigative bodies in the Republic of Belarus. </w:t>
            </w:r>
            <w:r w:rsidRPr="00781BEC">
              <w:rPr>
                <w:bCs/>
                <w:sz w:val="28"/>
                <w:szCs w:val="28"/>
                <w:lang w:val="en-US"/>
              </w:rPr>
              <w:t xml:space="preserve">Preliminary investigation bodies in the Republic of Belarus. Preliminary investigation bodies. </w:t>
            </w:r>
            <w:r w:rsidRPr="00781BEC">
              <w:rPr>
                <w:sz w:val="28"/>
                <w:szCs w:val="28"/>
                <w:lang w:val="en-US"/>
              </w:rPr>
              <w:t>Bodies of inquiry of</w:t>
            </w:r>
            <w:r w:rsidRPr="00781BEC">
              <w:rPr>
                <w:sz w:val="28"/>
                <w:szCs w:val="28"/>
                <w:lang w:val="en-US"/>
              </w:rPr>
              <w:t xml:space="preserve"> the Republic of Belarus, their system, organization and competence. Verification of statements and reports of a crime, conducted by the body of inquiry. Inquiry as a form of preliminary investigation. Urgent investigative and other procedural actions. </w:t>
            </w:r>
            <w:r w:rsidRPr="00781BEC">
              <w:rPr>
                <w:color w:val="000000"/>
                <w:sz w:val="28"/>
                <w:szCs w:val="28"/>
                <w:lang w:val="en-US"/>
              </w:rPr>
              <w:t>Leg</w:t>
            </w:r>
            <w:r w:rsidRPr="00781BEC">
              <w:rPr>
                <w:color w:val="000000"/>
                <w:sz w:val="28"/>
                <w:szCs w:val="28"/>
                <w:lang w:val="en-US"/>
              </w:rPr>
              <w:t xml:space="preserve">al basis of the activity of the internal affairs bodies of the Republic of Belarus. </w:t>
            </w:r>
            <w:r w:rsidRPr="00781BEC">
              <w:rPr>
                <w:color w:val="000000"/>
                <w:sz w:val="28"/>
                <w:szCs w:val="28"/>
                <w:lang w:val="en-US"/>
              </w:rPr>
              <w:lastRenderedPageBreak/>
              <w:t xml:space="preserve">Structure and competence of the internal affairs bodies of the Republic of Belarus as a body of inquiry. </w:t>
            </w:r>
            <w:r w:rsidRPr="00781BEC">
              <w:rPr>
                <w:sz w:val="28"/>
                <w:szCs w:val="28"/>
                <w:lang w:val="en-US"/>
              </w:rPr>
              <w:t>Customs authorities of the Republic of Belarus as bodies of inquiry</w:t>
            </w:r>
            <w:r w:rsidRPr="00781BEC">
              <w:rPr>
                <w:sz w:val="28"/>
                <w:szCs w:val="28"/>
                <w:lang w:val="en-US"/>
              </w:rPr>
              <w:t xml:space="preserve">. </w:t>
            </w:r>
            <w:r w:rsidRPr="00781BEC">
              <w:rPr>
                <w:color w:val="000000"/>
                <w:sz w:val="28"/>
                <w:szCs w:val="28"/>
                <w:lang w:val="en-US"/>
              </w:rPr>
              <w:t xml:space="preserve">Financial investigation bodies of the Republic of Belarus as bodies of inquiry. </w:t>
            </w:r>
            <w:r w:rsidRPr="00781BEC">
              <w:rPr>
                <w:sz w:val="28"/>
                <w:szCs w:val="28"/>
                <w:lang w:val="en-US"/>
              </w:rPr>
              <w:t>Activities of the body of inquiry on criminal cases of private prosecution.</w:t>
            </w:r>
          </w:p>
        </w:tc>
      </w:tr>
      <w:tr w:rsidR="0004228A" w14:paraId="755EE138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A3632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E1673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Recommended literature</w:t>
            </w:r>
          </w:p>
          <w:p w14:paraId="37EFFE0A" w14:textId="77777777" w:rsidR="0004228A" w:rsidRDefault="000422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15F9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1) Борико, С. В. Уголовный процесс : учеб. для</w:t>
            </w:r>
          </w:p>
          <w:p w14:paraId="6D94DAE1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студентов учреждений высшего образования по</w:t>
            </w:r>
          </w:p>
          <w:p w14:paraId="029DD976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специальностям «Политология (по направлениям)»,</w:t>
            </w:r>
          </w:p>
          <w:p w14:paraId="7CAC30BF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«Международное право», «Правоведение»,</w:t>
            </w:r>
          </w:p>
          <w:p w14:paraId="74D70805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«Экономическое право» / С. В. Борико. – 2-е изд.,</w:t>
            </w:r>
          </w:p>
          <w:p w14:paraId="785BA9AA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испр. и доп. – Минск :Адукацыя i выхаванне, 2019. –</w:t>
            </w:r>
          </w:p>
          <w:p w14:paraId="6F88D6B7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407 с.</w:t>
            </w:r>
          </w:p>
          <w:p w14:paraId="6FA22356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2) Уголовный процесс. Особенная часть : учеб.</w:t>
            </w:r>
          </w:p>
          <w:p w14:paraId="3A3299FF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пособие : в 2 т. / учреждение образования «Акад. М-</w:t>
            </w:r>
          </w:p>
          <w:p w14:paraId="424A99F0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вавнутр. дел Респ. Беларусь». – Минск : Академия</w:t>
            </w:r>
          </w:p>
          <w:p w14:paraId="43005EE9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МВД, 2017. – Т. 2. / Л. Г. Букато [и др.] – 433, [3] с.</w:t>
            </w:r>
          </w:p>
          <w:p w14:paraId="0045D881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3) Досудебное производство в уголовном процессе:</w:t>
            </w:r>
          </w:p>
          <w:p w14:paraId="128F87C3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учебное пособие / И.В.Данько [и др.]. – Минск:</w:t>
            </w:r>
          </w:p>
          <w:p w14:paraId="2757EE7A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РИВШ, 2022. – 460 с.</w:t>
            </w:r>
          </w:p>
          <w:p w14:paraId="73648DB9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4) Уголовный процесс : учеб. пособие / С.В. Рыбак [и</w:t>
            </w:r>
          </w:p>
          <w:p w14:paraId="739DE897" w14:textId="77777777" w:rsidR="00781BEC" w:rsidRPr="00781BEC" w:rsidRDefault="00781BEC" w:rsidP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др.]; под ред. Л.Л.Зайцевой , В.И. Самарина. –</w:t>
            </w:r>
          </w:p>
          <w:p w14:paraId="01069A6C" w14:textId="341E36B7" w:rsidR="0004228A" w:rsidRPr="00781BEC" w:rsidRDefault="00781BEC">
            <w:pPr>
              <w:widowControl w:val="0"/>
              <w:tabs>
                <w:tab w:val="left" w:pos="0"/>
              </w:tabs>
              <w:spacing w:line="28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781BEC">
              <w:rPr>
                <w:iCs/>
                <w:color w:val="000000"/>
                <w:sz w:val="28"/>
                <w:szCs w:val="28"/>
              </w:rPr>
              <w:t>Минск: БГУ, 2023. – 591 с.</w:t>
            </w:r>
          </w:p>
        </w:tc>
      </w:tr>
      <w:tr w:rsidR="0004228A" w:rsidRPr="00781BEC" w14:paraId="2DFABE4D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32631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D0D21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Teaching methods</w:t>
            </w:r>
          </w:p>
          <w:p w14:paraId="39BD70F9" w14:textId="77777777" w:rsidR="0004228A" w:rsidRDefault="000422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CCF6" w14:textId="77777777" w:rsidR="0004228A" w:rsidRPr="00781BEC" w:rsidRDefault="00781BEC">
            <w:pPr>
              <w:spacing w:line="280" w:lineRule="exact"/>
              <w:jc w:val="both"/>
              <w:rPr>
                <w:sz w:val="28"/>
                <w:szCs w:val="28"/>
                <w:lang w:val="en-US"/>
              </w:rPr>
            </w:pPr>
            <w:r w:rsidRPr="00781BEC">
              <w:rPr>
                <w:spacing w:val="-4"/>
                <w:sz w:val="28"/>
                <w:szCs w:val="28"/>
                <w:lang w:val="en-US"/>
              </w:rPr>
              <w:t xml:space="preserve">Explanatory-illustrative, reproductive, </w:t>
            </w:r>
            <w:r w:rsidRPr="00781BEC">
              <w:rPr>
                <w:sz w:val="28"/>
                <w:szCs w:val="28"/>
                <w:lang w:val="en-US"/>
              </w:rPr>
              <w:t>partially searchable, comparative, problem-based, dialog-heuristic, research, generalizing, analytical.</w:t>
            </w:r>
          </w:p>
        </w:tc>
      </w:tr>
      <w:tr w:rsidR="0004228A" w14:paraId="3D3F7E2D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36E03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01AFF" w14:textId="77777777" w:rsidR="0004228A" w:rsidRDefault="00781B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Language of instruction</w:t>
            </w:r>
          </w:p>
          <w:p w14:paraId="29985B11" w14:textId="77777777" w:rsidR="0004228A" w:rsidRDefault="000422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5804" w14:textId="77777777" w:rsidR="0004228A" w:rsidRDefault="00781B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Russian</w:t>
            </w:r>
          </w:p>
        </w:tc>
      </w:tr>
    </w:tbl>
    <w:p w14:paraId="47D84D54" w14:textId="77777777" w:rsidR="0004228A" w:rsidRDefault="0004228A">
      <w:pPr>
        <w:jc w:val="both"/>
      </w:pPr>
    </w:p>
    <w:p w14:paraId="501B6635" w14:textId="77777777" w:rsidR="0004228A" w:rsidRDefault="0004228A">
      <w:pPr>
        <w:jc w:val="both"/>
      </w:pPr>
    </w:p>
    <w:sectPr w:rsidR="0004228A">
      <w:pgSz w:w="11906" w:h="16838"/>
      <w:pgMar w:top="709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B73F10"/>
    <w:multiLevelType w:val="multilevel"/>
    <w:tmpl w:val="F6CC77B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8A"/>
    <w:rsid w:val="0004228A"/>
    <w:rsid w:val="0078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A14EA"/>
  <w15:docId w15:val="{E0FF269D-B156-4302-ACBE-B93DFC17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lang w:val="ru-RU"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80" w:after="100" w:line="360" w:lineRule="auto"/>
      <w:outlineLvl w:val="5"/>
    </w:pPr>
    <w:rPr>
      <w:rFonts w:ascii="Arial" w:hAnsi="Arial" w:cs="Arial"/>
      <w:i/>
      <w:iCs/>
      <w:color w:val="4F81BD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color w:val="00000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">
    <w:name w:val="Основной шрифт абзаца"/>
    <w:qFormat/>
  </w:style>
  <w:style w:type="character" w:customStyle="1" w:styleId="a0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1">
    <w:name w:val="Название Знак"/>
    <w:qFormat/>
    <w:rPr>
      <w:rFonts w:ascii="Arial" w:hAnsi="Arial" w:cs="Arial"/>
      <w:b/>
      <w:sz w:val="32"/>
    </w:rPr>
  </w:style>
  <w:style w:type="character" w:customStyle="1" w:styleId="a2">
    <w:name w:val="Основной текст Знак"/>
    <w:qFormat/>
    <w:rPr>
      <w:sz w:val="24"/>
      <w:szCs w:val="24"/>
    </w:rPr>
  </w:style>
  <w:style w:type="character" w:customStyle="1" w:styleId="6">
    <w:name w:val="Заголовок 6 Знак"/>
    <w:qFormat/>
    <w:rPr>
      <w:rFonts w:ascii="Arial" w:hAnsi="Arial" w:cs="Arial"/>
      <w:i/>
      <w:iCs/>
      <w:color w:val="4F81BD"/>
      <w:sz w:val="22"/>
      <w:szCs w:val="22"/>
    </w:rPr>
  </w:style>
  <w:style w:type="character" w:customStyle="1" w:styleId="a3">
    <w:name w:val="Без интервала Знак"/>
    <w:qFormat/>
    <w:rPr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18"/>
      <w:szCs w:val="1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pple-converted-space">
    <w:name w:val="apple-converted-space"/>
    <w:basedOn w:val="a"/>
    <w:qFormat/>
  </w:style>
  <w:style w:type="character" w:customStyle="1" w:styleId="1">
    <w:name w:val="Заголовок 1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paragraph" w:customStyle="1" w:styleId="Heading">
    <w:name w:val="Heading"/>
    <w:basedOn w:val="Normal"/>
    <w:next w:val="BodyText"/>
    <w:qFormat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BodyText">
    <w:name w:val="Body Text"/>
    <w:basedOn w:val="Normal"/>
    <w:pPr>
      <w:spacing w:after="120"/>
    </w:pPr>
    <w:rPr>
      <w:lang w:val="en-US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BodyTextIndent">
    <w:name w:val="Body Text Indent"/>
    <w:basedOn w:val="Normal"/>
    <w:pPr>
      <w:ind w:firstLine="720"/>
      <w:jc w:val="both"/>
    </w:pPr>
  </w:style>
  <w:style w:type="paragraph" w:customStyle="1" w:styleId="a4">
    <w:name w:val="Без интервала"/>
    <w:basedOn w:val="Normal"/>
    <w:qFormat/>
    <w:pPr>
      <w:spacing w:after="120" w:line="360" w:lineRule="auto"/>
    </w:pPr>
    <w:rPr>
      <w:sz w:val="22"/>
      <w:szCs w:val="22"/>
      <w:lang w:val="en-US"/>
    </w:rPr>
  </w:style>
  <w:style w:type="paragraph" w:customStyle="1" w:styleId="Style4">
    <w:name w:val="Style4"/>
    <w:basedOn w:val="Normal"/>
    <w:qFormat/>
    <w:pPr>
      <w:widowControl w:val="0"/>
      <w:autoSpaceDE w:val="0"/>
      <w:spacing w:line="242" w:lineRule="exact"/>
      <w:ind w:firstLine="288"/>
      <w:jc w:val="both"/>
    </w:pPr>
  </w:style>
  <w:style w:type="paragraph" w:customStyle="1" w:styleId="a5">
    <w:name w:val="Абзац списка"/>
    <w:basedOn w:val="Normal"/>
    <w:qFormat/>
    <w:pPr>
      <w:ind w:left="720"/>
      <w:contextualSpacing/>
    </w:pPr>
    <w:rPr>
      <w:sz w:val="20"/>
      <w:szCs w:val="20"/>
    </w:rPr>
  </w:style>
  <w:style w:type="paragraph" w:customStyle="1" w:styleId="Style3">
    <w:name w:val="Style3"/>
    <w:basedOn w:val="Normal"/>
    <w:qFormat/>
    <w:pPr>
      <w:widowControl w:val="0"/>
      <w:autoSpaceDE w:val="0"/>
      <w:spacing w:line="230" w:lineRule="exact"/>
    </w:pPr>
  </w:style>
  <w:style w:type="paragraph" w:customStyle="1" w:styleId="2">
    <w:name w:val="Основной текст2"/>
    <w:basedOn w:val="Normal"/>
    <w:qFormat/>
    <w:pPr>
      <w:widowControl w:val="0"/>
      <w:shd w:val="clear" w:color="auto" w:fill="FFFFFF"/>
      <w:spacing w:after="180"/>
      <w:jc w:val="center"/>
    </w:pPr>
    <w:rPr>
      <w:color w:val="000000"/>
      <w:sz w:val="19"/>
      <w:szCs w:val="19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32D64-4D1A-43DF-AB7D-2F94558D6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Амина Ахадова</cp:lastModifiedBy>
  <cp:revision>2</cp:revision>
  <cp:lastPrinted>2022-09-07T14:54:00Z</cp:lastPrinted>
  <dcterms:created xsi:type="dcterms:W3CDTF">2023-11-17T05:56:00Z</dcterms:created>
  <dcterms:modified xsi:type="dcterms:W3CDTF">2023-11-17T05:56:00Z</dcterms:modified>
  <dc:language>en-US</dc:language>
</cp:coreProperties>
</file>